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BE83" w14:textId="2C40E1D4"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B462CB">
        <w:rPr>
          <w:b/>
          <w:noProof/>
          <w:sz w:val="24"/>
        </w:rPr>
        <w:t>2</w:t>
      </w:r>
      <w:r>
        <w:rPr>
          <w:b/>
          <w:i/>
          <w:noProof/>
          <w:sz w:val="28"/>
        </w:rPr>
        <w:tab/>
      </w:r>
      <w:r w:rsidRPr="008250EB">
        <w:rPr>
          <w:b/>
          <w:noProof/>
          <w:sz w:val="24"/>
        </w:rPr>
        <w:t>S2-2</w:t>
      </w:r>
      <w:r>
        <w:rPr>
          <w:b/>
          <w:noProof/>
          <w:sz w:val="24"/>
        </w:rPr>
        <w:t>5</w:t>
      </w:r>
      <w:r w:rsidR="008F3C7F">
        <w:rPr>
          <w:b/>
          <w:noProof/>
          <w:sz w:val="24"/>
        </w:rPr>
        <w:t>10437</w:t>
      </w:r>
    </w:p>
    <w:p w14:paraId="701F7B48" w14:textId="097326DB" w:rsidR="00367A6B" w:rsidRDefault="00B462CB" w:rsidP="00367A6B">
      <w:pPr>
        <w:pStyle w:val="CRCoverPage"/>
        <w:tabs>
          <w:tab w:val="right" w:pos="5103"/>
          <w:tab w:val="right" w:pos="9639"/>
        </w:tabs>
        <w:outlineLvl w:val="0"/>
        <w:rPr>
          <w:b/>
          <w:noProof/>
          <w:sz w:val="24"/>
        </w:rPr>
      </w:pPr>
      <w:r>
        <w:rPr>
          <w:rFonts w:eastAsia="Arial Unicode MS" w:cs="Arial" w:hint="eastAsia"/>
          <w:b/>
          <w:bCs/>
          <w:sz w:val="24"/>
          <w:lang w:eastAsia="zh-CN"/>
        </w:rPr>
        <w:t>Da</w:t>
      </w:r>
      <w:r>
        <w:rPr>
          <w:rFonts w:eastAsia="Arial Unicode MS" w:cs="Arial"/>
          <w:b/>
          <w:bCs/>
          <w:sz w:val="24"/>
          <w:lang w:eastAsia="zh-CN"/>
        </w:rPr>
        <w:t>llas</w:t>
      </w:r>
      <w:r w:rsidR="00E72EF7">
        <w:rPr>
          <w:rFonts w:eastAsia="Arial Unicode MS" w:cs="Arial"/>
          <w:b/>
          <w:bCs/>
          <w:sz w:val="24"/>
          <w:lang w:eastAsia="zh-CN"/>
        </w:rPr>
        <w:t xml:space="preserve">, </w:t>
      </w:r>
      <w:r>
        <w:rPr>
          <w:rFonts w:eastAsia="Arial Unicode MS" w:cs="Arial"/>
          <w:b/>
          <w:bCs/>
          <w:sz w:val="24"/>
          <w:lang w:eastAsia="zh-CN"/>
        </w:rPr>
        <w:t>US</w:t>
      </w:r>
      <w:r w:rsidR="00121484">
        <w:rPr>
          <w:rFonts w:eastAsia="Arial Unicode MS" w:cs="Arial"/>
          <w:b/>
          <w:bCs/>
          <w:sz w:val="24"/>
        </w:rPr>
        <w:t xml:space="preserve">, </w:t>
      </w:r>
      <w:r>
        <w:rPr>
          <w:rFonts w:eastAsia="Arial Unicode MS" w:cs="Arial"/>
          <w:b/>
          <w:bCs/>
          <w:sz w:val="24"/>
          <w:lang w:eastAsia="zh-CN"/>
        </w:rPr>
        <w:t>Nov.</w:t>
      </w:r>
      <w:r w:rsidR="00121484" w:rsidRPr="00BF5250">
        <w:rPr>
          <w:rFonts w:eastAsia="Arial Unicode MS" w:cs="Arial"/>
          <w:b/>
          <w:bCs/>
          <w:sz w:val="24"/>
        </w:rPr>
        <w:t xml:space="preserve"> </w:t>
      </w:r>
      <w:r>
        <w:rPr>
          <w:rFonts w:eastAsia="Arial Unicode MS" w:cs="Arial"/>
          <w:b/>
          <w:bCs/>
          <w:sz w:val="24"/>
        </w:rPr>
        <w:t>17</w:t>
      </w:r>
      <w:r>
        <w:rPr>
          <w:rFonts w:eastAsia="Arial Unicode MS" w:cs="Arial"/>
          <w:b/>
          <w:bCs/>
          <w:sz w:val="24"/>
          <w:vertAlign w:val="superscript"/>
        </w:rPr>
        <w:t>st</w:t>
      </w:r>
      <w:r w:rsidR="00121484" w:rsidRPr="00BF5250">
        <w:rPr>
          <w:rFonts w:eastAsia="Arial Unicode MS" w:cs="Arial"/>
          <w:b/>
          <w:bCs/>
          <w:sz w:val="24"/>
        </w:rPr>
        <w:t xml:space="preserve"> – </w:t>
      </w:r>
      <w:r>
        <w:rPr>
          <w:rFonts w:eastAsia="Arial Unicode MS" w:cs="Arial"/>
          <w:b/>
          <w:bCs/>
          <w:sz w:val="24"/>
        </w:rPr>
        <w:t>21</w:t>
      </w:r>
      <w:r>
        <w:rPr>
          <w:rFonts w:eastAsia="Arial Unicode MS" w:cs="Arial"/>
          <w:b/>
          <w:bCs/>
          <w:sz w:val="24"/>
          <w:vertAlign w:val="superscript"/>
        </w:rPr>
        <w:t>st</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sidR="00E72EF7">
        <w:rPr>
          <w:b/>
          <w:noProof/>
          <w:sz w:val="24"/>
        </w:rPr>
        <w:tab/>
      </w:r>
      <w:r w:rsidR="00367A6B" w:rsidRPr="00CD61B0">
        <w:rPr>
          <w:rFonts w:cs="Arial"/>
          <w:b/>
          <w:bCs/>
          <w:color w:val="0000FF"/>
        </w:rPr>
        <w:t>(</w:t>
      </w:r>
      <w:r w:rsidR="00367A6B">
        <w:rPr>
          <w:rFonts w:cs="Arial"/>
          <w:b/>
          <w:bCs/>
          <w:color w:val="0000FF"/>
        </w:rPr>
        <w:t>revision of S2-250</w:t>
      </w:r>
      <w:r w:rsidR="00E72EF7">
        <w:rPr>
          <w:rFonts w:cs="Arial"/>
          <w:b/>
          <w:bCs/>
          <w:color w:val="0000FF"/>
        </w:rPr>
        <w:t>xxxx</w:t>
      </w:r>
      <w:r w:rsidR="00367A6B"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342F3" w14:paraId="21D81507" w14:textId="5CA6DB33" w:rsidTr="001342F3">
        <w:tc>
          <w:tcPr>
            <w:tcW w:w="9641" w:type="dxa"/>
            <w:gridSpan w:val="9"/>
            <w:tcBorders>
              <w:top w:val="single" w:sz="4" w:space="0" w:color="auto"/>
              <w:left w:val="single" w:sz="4" w:space="0" w:color="auto"/>
              <w:right w:val="single" w:sz="4" w:space="0" w:color="auto"/>
            </w:tcBorders>
          </w:tcPr>
          <w:bookmarkEnd w:id="0"/>
          <w:p w14:paraId="2CAA71AF" w14:textId="2D19D30E" w:rsidR="001342F3" w:rsidRDefault="001342F3" w:rsidP="00957FBC">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8340D85" w14:textId="77777777" w:rsidR="001342F3" w:rsidRDefault="001342F3" w:rsidP="00957FBC">
            <w:pPr>
              <w:pStyle w:val="CRCoverPage"/>
              <w:spacing w:after="0"/>
              <w:jc w:val="right"/>
              <w:rPr>
                <w:i/>
                <w:noProof/>
                <w:sz w:val="14"/>
              </w:rPr>
            </w:pPr>
          </w:p>
        </w:tc>
      </w:tr>
      <w:tr w:rsidR="001342F3" w14:paraId="3FBB62B8" w14:textId="4FF76C06" w:rsidTr="001342F3">
        <w:tc>
          <w:tcPr>
            <w:tcW w:w="9641" w:type="dxa"/>
            <w:gridSpan w:val="9"/>
            <w:tcBorders>
              <w:left w:val="single" w:sz="4" w:space="0" w:color="auto"/>
              <w:right w:val="single" w:sz="4" w:space="0" w:color="auto"/>
            </w:tcBorders>
          </w:tcPr>
          <w:p w14:paraId="79AB67D6" w14:textId="77777777" w:rsidR="001342F3" w:rsidRDefault="001342F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1F811AC" w14:textId="77777777" w:rsidR="001342F3" w:rsidRDefault="001342F3">
            <w:pPr>
              <w:pStyle w:val="CRCoverPage"/>
              <w:spacing w:after="0"/>
              <w:jc w:val="center"/>
              <w:rPr>
                <w:b/>
                <w:noProof/>
                <w:sz w:val="32"/>
              </w:rPr>
            </w:pPr>
          </w:p>
        </w:tc>
      </w:tr>
      <w:tr w:rsidR="001342F3" w14:paraId="79946B04" w14:textId="04CAD81E" w:rsidTr="001342F3">
        <w:tc>
          <w:tcPr>
            <w:tcW w:w="9641" w:type="dxa"/>
            <w:gridSpan w:val="9"/>
            <w:tcBorders>
              <w:left w:val="single" w:sz="4" w:space="0" w:color="auto"/>
              <w:right w:val="single" w:sz="4" w:space="0" w:color="auto"/>
            </w:tcBorders>
          </w:tcPr>
          <w:p w14:paraId="12C70EEE" w14:textId="77777777" w:rsidR="001342F3" w:rsidRDefault="001342F3">
            <w:pPr>
              <w:pStyle w:val="CRCoverPage"/>
              <w:spacing w:after="0"/>
              <w:rPr>
                <w:noProof/>
                <w:sz w:val="8"/>
                <w:szCs w:val="8"/>
              </w:rPr>
            </w:pPr>
          </w:p>
        </w:tc>
        <w:tc>
          <w:tcPr>
            <w:tcW w:w="9641" w:type="dxa"/>
            <w:tcBorders>
              <w:left w:val="single" w:sz="4" w:space="0" w:color="auto"/>
              <w:right w:val="single" w:sz="4" w:space="0" w:color="auto"/>
            </w:tcBorders>
          </w:tcPr>
          <w:p w14:paraId="74D1A833" w14:textId="77777777" w:rsidR="001342F3" w:rsidRDefault="001342F3">
            <w:pPr>
              <w:pStyle w:val="CRCoverPage"/>
              <w:spacing w:after="0"/>
              <w:rPr>
                <w:noProof/>
                <w:sz w:val="8"/>
                <w:szCs w:val="8"/>
              </w:rPr>
            </w:pPr>
          </w:p>
        </w:tc>
      </w:tr>
      <w:tr w:rsidR="001342F3" w14:paraId="3999489E" w14:textId="2A2E9A4D" w:rsidTr="001342F3">
        <w:tc>
          <w:tcPr>
            <w:tcW w:w="142" w:type="dxa"/>
            <w:tcBorders>
              <w:left w:val="single" w:sz="4" w:space="0" w:color="auto"/>
            </w:tcBorders>
          </w:tcPr>
          <w:p w14:paraId="4DDA7F40" w14:textId="77777777" w:rsidR="001342F3" w:rsidRDefault="001342F3">
            <w:pPr>
              <w:pStyle w:val="CRCoverPage"/>
              <w:spacing w:after="0"/>
              <w:jc w:val="right"/>
              <w:rPr>
                <w:noProof/>
              </w:rPr>
            </w:pPr>
          </w:p>
        </w:tc>
        <w:tc>
          <w:tcPr>
            <w:tcW w:w="1559" w:type="dxa"/>
            <w:shd w:val="pct30" w:color="FFFF00" w:fill="auto"/>
          </w:tcPr>
          <w:p w14:paraId="52508B66" w14:textId="26B3823E" w:rsidR="001342F3" w:rsidRPr="00410371" w:rsidRDefault="001342F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1342F3" w:rsidRDefault="001342F3">
            <w:pPr>
              <w:pStyle w:val="CRCoverPage"/>
              <w:spacing w:after="0"/>
              <w:jc w:val="center"/>
              <w:rPr>
                <w:noProof/>
              </w:rPr>
            </w:pPr>
            <w:r>
              <w:rPr>
                <w:b/>
                <w:noProof/>
                <w:sz w:val="28"/>
              </w:rPr>
              <w:t>CR</w:t>
            </w:r>
          </w:p>
        </w:tc>
        <w:tc>
          <w:tcPr>
            <w:tcW w:w="1276" w:type="dxa"/>
            <w:shd w:val="pct30" w:color="FFFF00" w:fill="auto"/>
          </w:tcPr>
          <w:p w14:paraId="6CAED29D" w14:textId="53F5FB20" w:rsidR="001342F3" w:rsidRPr="00410371" w:rsidRDefault="008F3C7F" w:rsidP="00BD0E70">
            <w:pPr>
              <w:pStyle w:val="CRCoverPage"/>
              <w:spacing w:after="0"/>
              <w:jc w:val="right"/>
              <w:rPr>
                <w:noProof/>
              </w:rPr>
            </w:pPr>
            <w:r>
              <w:rPr>
                <w:b/>
                <w:noProof/>
                <w:sz w:val="28"/>
              </w:rPr>
              <w:t>1688</w:t>
            </w:r>
          </w:p>
        </w:tc>
        <w:tc>
          <w:tcPr>
            <w:tcW w:w="709" w:type="dxa"/>
          </w:tcPr>
          <w:p w14:paraId="09D2C09B" w14:textId="77777777" w:rsidR="001342F3" w:rsidRDefault="001342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1203" w:rsidR="001342F3" w:rsidRPr="00410371" w:rsidRDefault="00E72EF7" w:rsidP="00E13F3D">
            <w:pPr>
              <w:pStyle w:val="CRCoverPage"/>
              <w:spacing w:after="0"/>
              <w:jc w:val="center"/>
              <w:rPr>
                <w:b/>
                <w:noProof/>
              </w:rPr>
            </w:pPr>
            <w:r>
              <w:rPr>
                <w:b/>
                <w:noProof/>
                <w:sz w:val="28"/>
              </w:rPr>
              <w:t>-</w:t>
            </w:r>
          </w:p>
        </w:tc>
        <w:tc>
          <w:tcPr>
            <w:tcW w:w="2410" w:type="dxa"/>
          </w:tcPr>
          <w:p w14:paraId="5D4AEAE9" w14:textId="77777777" w:rsidR="001342F3" w:rsidRDefault="001342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0731" w:rsidR="001342F3" w:rsidRPr="00410371" w:rsidRDefault="001342F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sidR="00E72EF7">
              <w:rPr>
                <w:b/>
                <w:noProof/>
                <w:sz w:val="28"/>
                <w:szCs w:val="28"/>
              </w:rPr>
              <w:t>4</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1342F3" w:rsidRDefault="001342F3">
            <w:pPr>
              <w:pStyle w:val="CRCoverPage"/>
              <w:spacing w:after="0"/>
              <w:rPr>
                <w:noProof/>
              </w:rPr>
            </w:pPr>
          </w:p>
        </w:tc>
        <w:tc>
          <w:tcPr>
            <w:tcW w:w="9641" w:type="dxa"/>
            <w:tcBorders>
              <w:right w:val="single" w:sz="4" w:space="0" w:color="auto"/>
            </w:tcBorders>
          </w:tcPr>
          <w:p w14:paraId="58E2337E" w14:textId="77777777" w:rsidR="001342F3" w:rsidRDefault="001342F3">
            <w:pPr>
              <w:pStyle w:val="CRCoverPage"/>
              <w:spacing w:after="0"/>
              <w:rPr>
                <w:noProof/>
              </w:rPr>
            </w:pPr>
          </w:p>
        </w:tc>
      </w:tr>
      <w:tr w:rsidR="001342F3" w14:paraId="7DC9F5A2" w14:textId="78DE5976" w:rsidTr="001342F3">
        <w:tc>
          <w:tcPr>
            <w:tcW w:w="9641" w:type="dxa"/>
            <w:gridSpan w:val="9"/>
            <w:tcBorders>
              <w:left w:val="single" w:sz="4" w:space="0" w:color="auto"/>
              <w:right w:val="single" w:sz="4" w:space="0" w:color="auto"/>
            </w:tcBorders>
          </w:tcPr>
          <w:p w14:paraId="4883A7D2" w14:textId="77777777" w:rsidR="001342F3" w:rsidRDefault="001342F3">
            <w:pPr>
              <w:pStyle w:val="CRCoverPage"/>
              <w:spacing w:after="0"/>
              <w:rPr>
                <w:noProof/>
              </w:rPr>
            </w:pPr>
          </w:p>
        </w:tc>
        <w:tc>
          <w:tcPr>
            <w:tcW w:w="9641" w:type="dxa"/>
            <w:tcBorders>
              <w:left w:val="single" w:sz="4" w:space="0" w:color="auto"/>
              <w:right w:val="single" w:sz="4" w:space="0" w:color="auto"/>
            </w:tcBorders>
          </w:tcPr>
          <w:p w14:paraId="051B0B44" w14:textId="77777777" w:rsidR="001342F3" w:rsidRDefault="001342F3">
            <w:pPr>
              <w:pStyle w:val="CRCoverPage"/>
              <w:spacing w:after="0"/>
              <w:rPr>
                <w:noProof/>
              </w:rPr>
            </w:pPr>
          </w:p>
        </w:tc>
      </w:tr>
      <w:tr w:rsidR="001342F3" w14:paraId="266B4BDF" w14:textId="798BEBDE" w:rsidTr="001342F3">
        <w:tc>
          <w:tcPr>
            <w:tcW w:w="9641" w:type="dxa"/>
            <w:gridSpan w:val="9"/>
            <w:tcBorders>
              <w:top w:val="single" w:sz="4" w:space="0" w:color="auto"/>
            </w:tcBorders>
          </w:tcPr>
          <w:p w14:paraId="47E13998" w14:textId="77777777" w:rsidR="001342F3" w:rsidRPr="00F25D98" w:rsidRDefault="001342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c>
          <w:tcPr>
            <w:tcW w:w="9641" w:type="dxa"/>
            <w:tcBorders>
              <w:top w:val="single" w:sz="4" w:space="0" w:color="auto"/>
            </w:tcBorders>
          </w:tcPr>
          <w:p w14:paraId="07E49E62" w14:textId="77777777" w:rsidR="001342F3" w:rsidRPr="00F25D98" w:rsidRDefault="001342F3">
            <w:pPr>
              <w:pStyle w:val="CRCoverPage"/>
              <w:spacing w:after="0"/>
              <w:jc w:val="center"/>
              <w:rPr>
                <w:rFonts w:cs="Arial"/>
                <w:i/>
                <w:noProof/>
              </w:rPr>
            </w:pPr>
          </w:p>
        </w:tc>
      </w:tr>
      <w:tr w:rsidR="001342F3" w14:paraId="296CF086" w14:textId="689CDD75" w:rsidTr="001342F3">
        <w:tc>
          <w:tcPr>
            <w:tcW w:w="9641" w:type="dxa"/>
            <w:gridSpan w:val="9"/>
          </w:tcPr>
          <w:p w14:paraId="7D4A60B5" w14:textId="77777777" w:rsidR="001342F3" w:rsidRDefault="001342F3">
            <w:pPr>
              <w:pStyle w:val="CRCoverPage"/>
              <w:spacing w:after="0"/>
              <w:rPr>
                <w:noProof/>
                <w:sz w:val="8"/>
                <w:szCs w:val="8"/>
              </w:rPr>
            </w:pPr>
          </w:p>
        </w:tc>
        <w:tc>
          <w:tcPr>
            <w:tcW w:w="9641" w:type="dxa"/>
          </w:tcPr>
          <w:p w14:paraId="64E8B2C2" w14:textId="77777777" w:rsidR="001342F3" w:rsidRDefault="001342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31445" w:rsidR="001E41F3" w:rsidRDefault="009632DF" w:rsidP="0083575B">
            <w:pPr>
              <w:pStyle w:val="CRCoverPage"/>
              <w:spacing w:after="0"/>
              <w:ind w:left="100"/>
              <w:rPr>
                <w:noProof/>
              </w:rPr>
            </w:pPr>
            <w:r w:rsidRPr="009632DF">
              <w:t xml:space="preserve">Update IMS_EE parameter to align with TS 23.502 </w:t>
            </w:r>
            <w:proofErr w:type="spellStart"/>
            <w:r w:rsidRPr="009632DF">
              <w:t>paremeter</w:t>
            </w:r>
            <w:proofErr w:type="spellEnd"/>
            <w:r w:rsidRPr="009632DF">
              <w:t xml:space="preserve"> design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93B37"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EA24E5">
              <w:rPr>
                <w:lang w:eastAsia="zh-CN"/>
              </w:rPr>
              <w:t>10</w:t>
            </w:r>
            <w:r>
              <w:rPr>
                <w:rFonts w:hint="eastAsia"/>
                <w:lang w:eastAsia="zh-CN"/>
              </w:rPr>
              <w:t>-</w:t>
            </w:r>
            <w:r w:rsidR="00EA24E5">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2B6B1" w:rsidR="00785551" w:rsidRPr="0018777D" w:rsidRDefault="0018777D" w:rsidP="00413EE0">
            <w:pPr>
              <w:pStyle w:val="CRCoverPage"/>
              <w:spacing w:afterLines="50"/>
              <w:rPr>
                <w:noProof/>
                <w:lang w:val="en-US" w:eastAsia="zh-CN"/>
              </w:rPr>
            </w:pPr>
            <w:r>
              <w:rPr>
                <w:rFonts w:hint="eastAsia"/>
                <w:noProof/>
                <w:lang w:val="en-US" w:eastAsia="zh-CN"/>
              </w:rPr>
              <w:t>T</w:t>
            </w:r>
            <w:r>
              <w:rPr>
                <w:noProof/>
                <w:lang w:val="en-US" w:eastAsia="zh-CN"/>
              </w:rPr>
              <w:t>he subscribe service in TS 23.502 always couple the Notification Target Address and Notification Correlation ID together as required paramter. The ImsEE service should align with the TS 23.502 parameter design.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D68724" w:rsidR="00486A3E" w:rsidRDefault="0018777D" w:rsidP="00785551">
            <w:pPr>
              <w:pStyle w:val="CRCoverPage"/>
              <w:spacing w:after="0"/>
              <w:rPr>
                <w:lang w:eastAsia="zh-CN"/>
              </w:rPr>
            </w:pPr>
            <w:r>
              <w:rPr>
                <w:lang w:eastAsia="zh-CN"/>
              </w:rPr>
              <w:t>Move the Notification Correlation ID as a required parameter, and couple with the Correlation Target Address</w:t>
            </w:r>
            <w:r w:rsidR="00B462CB">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10406" w:rsidR="001E41F3" w:rsidRPr="005D7E05" w:rsidRDefault="00B47FC9" w:rsidP="00B47FC9">
            <w:pPr>
              <w:pStyle w:val="CRCoverPage"/>
              <w:spacing w:after="0"/>
              <w:rPr>
                <w:noProof/>
                <w:lang w:val="fi-FI" w:eastAsia="zh-CN"/>
              </w:rPr>
            </w:pPr>
            <w:r>
              <w:rPr>
                <w:noProof/>
                <w:lang w:val="fi-FI" w:eastAsia="zh-CN"/>
              </w:rPr>
              <w:t>A</w:t>
            </w:r>
            <w:r w:rsidR="00EA24E5">
              <w:rPr>
                <w:noProof/>
                <w:lang w:val="fi-FI" w:eastAsia="zh-CN"/>
              </w:rPr>
              <w:t>A.2.1.5.1</w:t>
            </w:r>
            <w:r w:rsidR="00617A47">
              <w:rPr>
                <w:rFonts w:hint="eastAsia"/>
                <w:noProof/>
                <w:lang w:val="fi-FI" w:eastAsia="zh-CN"/>
              </w:rPr>
              <w:t>,</w:t>
            </w:r>
            <w:r w:rsidR="00617A47">
              <w:rPr>
                <w:noProof/>
                <w:lang w:val="fi-FI" w:eastAsia="zh-CN"/>
              </w:rPr>
              <w:t xml:space="preserve"> AA.2.4.5.1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3" w:name="_Toc493487903"/>
      <w:bookmarkStart w:id="4"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01DE2DF3" w14:textId="77777777" w:rsidR="00EA24E5" w:rsidRDefault="00EA24E5" w:rsidP="00EA24E5">
      <w:pPr>
        <w:pStyle w:val="4"/>
      </w:pPr>
      <w:bookmarkStart w:id="5" w:name="_Toc209535555"/>
      <w:bookmarkStart w:id="6" w:name="_Toc201127261"/>
      <w:bookmarkEnd w:id="3"/>
      <w:bookmarkEnd w:id="4"/>
      <w:r>
        <w:t>AA.2.1.5.1</w:t>
      </w:r>
      <w:r>
        <w:tab/>
      </w:r>
      <w:proofErr w:type="spellStart"/>
      <w:r>
        <w:t>Nhss_ImsEE_Subscribe</w:t>
      </w:r>
      <w:proofErr w:type="spellEnd"/>
      <w:r>
        <w:t xml:space="preserve"> service operation</w:t>
      </w:r>
      <w:bookmarkEnd w:id="5"/>
    </w:p>
    <w:p w14:paraId="43956359" w14:textId="77777777" w:rsidR="00EA24E5" w:rsidRDefault="00EA24E5" w:rsidP="00EA24E5">
      <w:r w:rsidRPr="0027219C">
        <w:rPr>
          <w:b/>
          <w:bCs/>
        </w:rPr>
        <w:t>Service operation name:</w:t>
      </w:r>
      <w:r>
        <w:t xml:space="preserve"> </w:t>
      </w:r>
      <w:proofErr w:type="spellStart"/>
      <w:r>
        <w:t>Nhss_ImsEE_Subscribe</w:t>
      </w:r>
      <w:proofErr w:type="spellEnd"/>
    </w:p>
    <w:p w14:paraId="55111D48" w14:textId="77777777" w:rsidR="00EA24E5" w:rsidRDefault="00EA24E5" w:rsidP="00EA24E5">
      <w:r w:rsidRPr="0027219C">
        <w:rPr>
          <w:b/>
          <w:bCs/>
        </w:rPr>
        <w:t>Description:</w:t>
      </w:r>
      <w:r>
        <w:t xml:space="preserve"> The NF consumer subscribes for a specific subscriber related IMS event.</w:t>
      </w:r>
    </w:p>
    <w:p w14:paraId="0C9D3CBC" w14:textId="6FD8033B" w:rsidR="00EA24E5" w:rsidRDefault="00EA24E5" w:rsidP="00EA24E5">
      <w:r w:rsidRPr="0027219C">
        <w:rPr>
          <w:b/>
          <w:bCs/>
        </w:rPr>
        <w:t xml:space="preserve">Inputs, </w:t>
      </w:r>
      <w:proofErr w:type="gramStart"/>
      <w:r w:rsidRPr="0027219C">
        <w:rPr>
          <w:b/>
          <w:bCs/>
        </w:rPr>
        <w:t>Required</w:t>
      </w:r>
      <w:proofErr w:type="gramEnd"/>
      <w:r w:rsidRPr="0027219C">
        <w:rPr>
          <w:b/>
          <w:bCs/>
        </w:rPr>
        <w:t>:</w:t>
      </w:r>
      <w:r>
        <w:t xml:space="preserve"> IMS Public Subscriber identity, Event-ID(s) representing the event of interest, Notification Target address</w:t>
      </w:r>
      <w:ins w:id="7" w:author="huawei" w:date="2025-10-29T15:12:00Z">
        <w:r>
          <w:t xml:space="preserve"> (+ Notification </w:t>
        </w:r>
        <w:r w:rsidR="0018777D">
          <w:t>Correlation ID)</w:t>
        </w:r>
      </w:ins>
      <w:r>
        <w:t>, Event Reporting Information as defined in Table 4.15.1-1 of TS 23.502 [94].</w:t>
      </w:r>
    </w:p>
    <w:p w14:paraId="072FA927" w14:textId="77777777" w:rsidR="00EA24E5" w:rsidRDefault="00EA24E5" w:rsidP="00EA24E5">
      <w:r>
        <w:t>Event-ID represents one or multiple events as defined in clauses AD.2.4 and AD.2.5.</w:t>
      </w:r>
    </w:p>
    <w:p w14:paraId="4A790121" w14:textId="4D00DB27" w:rsidR="00EA24E5" w:rsidRDefault="00EA24E5" w:rsidP="00EA24E5">
      <w:r w:rsidRPr="0027219C">
        <w:rPr>
          <w:b/>
          <w:bCs/>
        </w:rPr>
        <w:t>Inputs, Optional:</w:t>
      </w:r>
      <w:r>
        <w:t xml:space="preserve"> </w:t>
      </w:r>
      <w:del w:id="8" w:author="huawei" w:date="2025-10-29T15:12:00Z">
        <w:r w:rsidDel="0018777D">
          <w:delText xml:space="preserve">Notification Correlation ID, </w:delText>
        </w:r>
      </w:del>
      <w:r>
        <w:t>Expiry time, Event Filters, Subscription Correlation ID (in the case of modification of the event subscription), AF Identifier.</w:t>
      </w:r>
    </w:p>
    <w:p w14:paraId="1F2D1F2A" w14:textId="77777777" w:rsidR="00EA24E5" w:rsidRPr="00224FCE" w:rsidRDefault="00EA24E5" w:rsidP="00EA24E5">
      <w:pPr>
        <w:pStyle w:val="NO"/>
      </w:pPr>
      <w:r>
        <w:t>NOTE:</w:t>
      </w:r>
      <w:r>
        <w:tab/>
        <w:t>The semantics of the Event ID and Event Filters are transparent to the HSS.</w:t>
      </w:r>
    </w:p>
    <w:p w14:paraId="21114F5F" w14:textId="77777777" w:rsidR="00EA24E5" w:rsidRDefault="00EA24E5" w:rsidP="00EA24E5">
      <w:r w:rsidRPr="0027219C">
        <w:rPr>
          <w:b/>
          <w:bCs/>
        </w:rPr>
        <w:t xml:space="preserve">Outputs, </w:t>
      </w:r>
      <w:proofErr w:type="gramStart"/>
      <w:r w:rsidRPr="0027219C">
        <w:rPr>
          <w:b/>
          <w:bCs/>
        </w:rPr>
        <w:t>Required</w:t>
      </w:r>
      <w:proofErr w:type="gramEnd"/>
      <w:r w:rsidRPr="0027219C">
        <w:rPr>
          <w:b/>
          <w:bCs/>
        </w:rPr>
        <w:t>:</w:t>
      </w:r>
      <w:r>
        <w:t xml:space="preserve"> When the subscription is accepted: Subscription Correlation ID, Expiry time (required if the subscription can expire based on the operator's policy).</w:t>
      </w:r>
    </w:p>
    <w:p w14:paraId="301EC36F" w14:textId="77777777" w:rsidR="00EA24E5" w:rsidRDefault="00EA24E5" w:rsidP="00EA24E5">
      <w:r w:rsidRPr="0027219C">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6CCCE771" w14:textId="77777777" w:rsidR="00617A47" w:rsidRDefault="00617A47" w:rsidP="00617A47">
      <w:pPr>
        <w:pStyle w:val="4"/>
      </w:pPr>
      <w:bookmarkStart w:id="9" w:name="_Toc209535577"/>
      <w:bookmarkEnd w:id="6"/>
      <w:r>
        <w:t>AA.2.4.5.1</w:t>
      </w:r>
      <w:r>
        <w:tab/>
      </w:r>
      <w:proofErr w:type="spellStart"/>
      <w:r>
        <w:t>Nimsas_ImsEE_Subscribe</w:t>
      </w:r>
      <w:proofErr w:type="spellEnd"/>
      <w:r>
        <w:t xml:space="preserve"> service operation</w:t>
      </w:r>
      <w:bookmarkEnd w:id="9"/>
    </w:p>
    <w:p w14:paraId="0BD7C5CD" w14:textId="77777777" w:rsidR="00617A47" w:rsidRDefault="00617A47" w:rsidP="00617A47">
      <w:r w:rsidRPr="0027219C">
        <w:rPr>
          <w:b/>
          <w:bCs/>
        </w:rPr>
        <w:t>Service operation name:</w:t>
      </w:r>
      <w:r>
        <w:t xml:space="preserve"> </w:t>
      </w:r>
      <w:proofErr w:type="spellStart"/>
      <w:r>
        <w:t>Nimsas_ImsEE_Subscribe</w:t>
      </w:r>
      <w:proofErr w:type="spellEnd"/>
    </w:p>
    <w:p w14:paraId="6FCC04BD" w14:textId="77777777" w:rsidR="00617A47" w:rsidRDefault="00617A47" w:rsidP="00617A47">
      <w:r w:rsidRPr="0027219C">
        <w:rPr>
          <w:b/>
          <w:bCs/>
        </w:rPr>
        <w:t>Description:</w:t>
      </w:r>
      <w:r>
        <w:t xml:space="preserve"> The NF consumer subscribes for a specific subscriber related IMS Event.</w:t>
      </w:r>
    </w:p>
    <w:p w14:paraId="00DEBA81" w14:textId="3BDE5085" w:rsidR="00617A47" w:rsidRDefault="00617A47" w:rsidP="00617A47">
      <w:r w:rsidRPr="0027219C">
        <w:rPr>
          <w:b/>
          <w:bCs/>
        </w:rPr>
        <w:t xml:space="preserve">Inputs, </w:t>
      </w:r>
      <w:proofErr w:type="gramStart"/>
      <w:r w:rsidRPr="0027219C">
        <w:rPr>
          <w:b/>
          <w:bCs/>
        </w:rPr>
        <w:t>Required</w:t>
      </w:r>
      <w:proofErr w:type="gramEnd"/>
      <w:r w:rsidRPr="0027219C">
        <w:rPr>
          <w:b/>
          <w:bCs/>
        </w:rPr>
        <w:t>:</w:t>
      </w:r>
      <w:r>
        <w:t xml:space="preserve"> Event-ID(s) representing the event of interest, Notification Target address</w:t>
      </w:r>
      <w:ins w:id="10" w:author="huawei" w:date="2025-10-29T17:39:00Z">
        <w:r>
          <w:t xml:space="preserve"> (+ Notification Correlation ID)</w:t>
        </w:r>
      </w:ins>
      <w:r>
        <w:t>, Event Reporting Information as defined in Table 4.15.1-1 of TS 23.502 [94].</w:t>
      </w:r>
    </w:p>
    <w:p w14:paraId="7BA59371" w14:textId="77777777" w:rsidR="00617A47" w:rsidRDefault="00617A47" w:rsidP="00617A47">
      <w:r>
        <w:t>Event-ID represent one or multiple events as defined in clauses AD.2.4 and AD.2.5.</w:t>
      </w:r>
    </w:p>
    <w:p w14:paraId="1A16592E" w14:textId="5AC3CABE" w:rsidR="00617A47" w:rsidRDefault="00617A47" w:rsidP="00617A47">
      <w:r w:rsidRPr="0027219C">
        <w:rPr>
          <w:b/>
          <w:bCs/>
        </w:rPr>
        <w:t>Inputs, Optional:</w:t>
      </w:r>
      <w:r>
        <w:t xml:space="preserve"> IMS Public Subscriber identity if the subscribe request is for a subscriber specific event, </w:t>
      </w:r>
      <w:del w:id="11" w:author="huawei" w:date="2025-10-29T17:39:00Z">
        <w:r w:rsidDel="00617A47">
          <w:delText xml:space="preserve">Notification Correlation ID, </w:delText>
        </w:r>
      </w:del>
      <w:r>
        <w:t>Expiry time, Event Filters, Subscription Correlation ID (in the case of modification of the event subscription).</w:t>
      </w:r>
    </w:p>
    <w:p w14:paraId="6667F3C7" w14:textId="77777777" w:rsidR="00617A47" w:rsidRDefault="00617A47" w:rsidP="00617A47">
      <w:r w:rsidRPr="0027219C">
        <w:rPr>
          <w:b/>
          <w:bCs/>
        </w:rPr>
        <w:t xml:space="preserve">Outputs, </w:t>
      </w:r>
      <w:proofErr w:type="gramStart"/>
      <w:r w:rsidRPr="0027219C">
        <w:rPr>
          <w:b/>
          <w:bCs/>
        </w:rPr>
        <w:t>Required</w:t>
      </w:r>
      <w:proofErr w:type="gramEnd"/>
      <w:r w:rsidRPr="0027219C">
        <w:rPr>
          <w:b/>
          <w:bCs/>
        </w:rPr>
        <w:t>:</w:t>
      </w:r>
      <w:r>
        <w:t xml:space="preserve"> When the subscription is accepted: Subscription Correlation ID, Expiry time (required if the subscription can expire based on the operator's policy).</w:t>
      </w:r>
    </w:p>
    <w:p w14:paraId="3D0010BB" w14:textId="77777777" w:rsidR="00617A47" w:rsidRDefault="00617A47" w:rsidP="00617A47">
      <w:r w:rsidRPr="0027219C">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A2FCD" w14:textId="77777777" w:rsidR="00ED4BCD" w:rsidRDefault="00ED4BCD">
      <w:r>
        <w:separator/>
      </w:r>
    </w:p>
  </w:endnote>
  <w:endnote w:type="continuationSeparator" w:id="0">
    <w:p w14:paraId="706C817C" w14:textId="77777777" w:rsidR="00ED4BCD" w:rsidRDefault="00ED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D1ED" w14:textId="77777777" w:rsidR="00ED4BCD" w:rsidRDefault="00ED4BCD">
      <w:r>
        <w:separator/>
      </w:r>
    </w:p>
  </w:footnote>
  <w:footnote w:type="continuationSeparator" w:id="0">
    <w:p w14:paraId="4A75EB10" w14:textId="77777777" w:rsidR="00ED4BCD" w:rsidRDefault="00ED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071E0"/>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45D8"/>
    <w:rsid w:val="001765A5"/>
    <w:rsid w:val="00180201"/>
    <w:rsid w:val="00185909"/>
    <w:rsid w:val="0018777D"/>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1300"/>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17A47"/>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063D"/>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3C7F"/>
    <w:rsid w:val="008F61E7"/>
    <w:rsid w:val="008F686C"/>
    <w:rsid w:val="00902E7C"/>
    <w:rsid w:val="00904094"/>
    <w:rsid w:val="009132CF"/>
    <w:rsid w:val="009148DE"/>
    <w:rsid w:val="0092013F"/>
    <w:rsid w:val="009204DE"/>
    <w:rsid w:val="0092280E"/>
    <w:rsid w:val="009309C6"/>
    <w:rsid w:val="00931BA8"/>
    <w:rsid w:val="0093584C"/>
    <w:rsid w:val="009402AE"/>
    <w:rsid w:val="00941E30"/>
    <w:rsid w:val="00943722"/>
    <w:rsid w:val="009441C0"/>
    <w:rsid w:val="00944BD9"/>
    <w:rsid w:val="00953DE3"/>
    <w:rsid w:val="00954482"/>
    <w:rsid w:val="009553FE"/>
    <w:rsid w:val="00956CD0"/>
    <w:rsid w:val="00957FBC"/>
    <w:rsid w:val="00960180"/>
    <w:rsid w:val="00963129"/>
    <w:rsid w:val="009632DF"/>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2CB"/>
    <w:rsid w:val="00B46896"/>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3D57"/>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24E5"/>
    <w:rsid w:val="00EA3EF1"/>
    <w:rsid w:val="00EB09B7"/>
    <w:rsid w:val="00EB49FE"/>
    <w:rsid w:val="00EB74CB"/>
    <w:rsid w:val="00EB75C5"/>
    <w:rsid w:val="00EC6C4D"/>
    <w:rsid w:val="00ED0B9D"/>
    <w:rsid w:val="00ED4BC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页眉 字符"/>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标题 3 字符"/>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af3">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714CE-2EC4-4DBB-A585-91D7F44B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5</cp:revision>
  <cp:lastPrinted>1900-12-31T16:00:00Z</cp:lastPrinted>
  <dcterms:created xsi:type="dcterms:W3CDTF">2025-10-29T06:58:00Z</dcterms:created>
  <dcterms:modified xsi:type="dcterms:W3CDTF">2025-11-07T07:49:00Z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